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F1DF8" w:rsidRPr="003C007B" w:rsidRDefault="00CF1DF8" w:rsidP="003C007B">
      <w:pPr>
        <w:pStyle w:val="Sinespaciado"/>
        <w:jc w:val="both"/>
        <w:rPr>
          <w:rFonts w:ascii="Times New Roman" w:hAnsi="Times New Roman" w:cs="Times New Roman"/>
          <w:b/>
          <w:sz w:val="28"/>
          <w:szCs w:val="28"/>
        </w:rPr>
      </w:pPr>
      <w:r w:rsidRPr="003C007B">
        <w:rPr>
          <w:rFonts w:ascii="Times New Roman" w:hAnsi="Times New Roman" w:cs="Times New Roman"/>
          <w:b/>
          <w:sz w:val="28"/>
          <w:szCs w:val="28"/>
        </w:rPr>
        <w:t>Contestación al discurso de ingreso en la RAAJ de D. Daniel Rodríguez Ruiz de Villa</w:t>
      </w:r>
    </w:p>
    <w:p w:rsidR="00CF1DF8" w:rsidRPr="003C007B" w:rsidRDefault="00CF1DF8" w:rsidP="003C007B">
      <w:pPr>
        <w:pStyle w:val="Sinespaciado"/>
        <w:jc w:val="both"/>
        <w:rPr>
          <w:rFonts w:ascii="Times New Roman" w:hAnsi="Times New Roman" w:cs="Times New Roman"/>
          <w:sz w:val="24"/>
          <w:szCs w:val="24"/>
        </w:rPr>
      </w:pPr>
    </w:p>
    <w:p w:rsidR="00ED3E81" w:rsidRPr="003C007B" w:rsidRDefault="00ED3E81" w:rsidP="003C007B">
      <w:pPr>
        <w:pStyle w:val="Sinespaciado"/>
        <w:jc w:val="both"/>
        <w:rPr>
          <w:rFonts w:ascii="Times New Roman" w:hAnsi="Times New Roman" w:cs="Times New Roman"/>
          <w:sz w:val="24"/>
          <w:szCs w:val="24"/>
        </w:rPr>
      </w:pPr>
    </w:p>
    <w:p w:rsidR="001161C8" w:rsidRPr="003C007B" w:rsidRDefault="00ED3E81" w:rsidP="003C007B">
      <w:pPr>
        <w:pStyle w:val="Sinespaciado"/>
        <w:jc w:val="both"/>
        <w:rPr>
          <w:rFonts w:ascii="Times New Roman" w:hAnsi="Times New Roman" w:cs="Times New Roman"/>
          <w:sz w:val="24"/>
          <w:szCs w:val="24"/>
        </w:rPr>
      </w:pPr>
      <w:r w:rsidRPr="003C007B">
        <w:rPr>
          <w:rFonts w:ascii="Times New Roman" w:hAnsi="Times New Roman" w:cs="Times New Roman"/>
          <w:sz w:val="24"/>
          <w:szCs w:val="24"/>
        </w:rPr>
        <w:tab/>
        <w:t xml:space="preserve">Es, para cualquier miembro de una Academia, un honor el dar la bienvenida a un nuevo miembro de la corporación. Singularmente porque, como ocurre en la nuestra, es el propio electo quien </w:t>
      </w:r>
      <w:r w:rsidR="001161C8" w:rsidRPr="003C007B">
        <w:rPr>
          <w:rFonts w:ascii="Times New Roman" w:hAnsi="Times New Roman" w:cs="Times New Roman"/>
          <w:sz w:val="24"/>
          <w:szCs w:val="24"/>
        </w:rPr>
        <w:t xml:space="preserve">a su vez elige a quien desea que le dispense la contestación ritual. Y la honra se agranda cuando se trata de un jurista de amplia formación teórica y méritos académicos y con tan amplio recorrido profesional en la Abogacía, como el Doctor Daniel Rodríguez Ruiz de Villa, que acaba de pronunciar su riguroso, erudito, constructivo y a la par ameno discurso de ingreso. </w:t>
      </w:r>
    </w:p>
    <w:p w:rsidR="001161C8" w:rsidRPr="003C007B" w:rsidRDefault="001161C8" w:rsidP="003C007B">
      <w:pPr>
        <w:pStyle w:val="Sinespaciado"/>
        <w:jc w:val="both"/>
        <w:rPr>
          <w:rFonts w:ascii="Times New Roman" w:hAnsi="Times New Roman" w:cs="Times New Roman"/>
          <w:sz w:val="24"/>
          <w:szCs w:val="24"/>
        </w:rPr>
      </w:pPr>
    </w:p>
    <w:p w:rsidR="008F2E88" w:rsidRPr="003C007B" w:rsidRDefault="001161C8" w:rsidP="003C007B">
      <w:pPr>
        <w:pStyle w:val="Sinespaciado"/>
        <w:jc w:val="both"/>
        <w:rPr>
          <w:rFonts w:ascii="Times New Roman" w:hAnsi="Times New Roman" w:cs="Times New Roman"/>
          <w:sz w:val="24"/>
          <w:szCs w:val="24"/>
        </w:rPr>
      </w:pPr>
      <w:r w:rsidRPr="003C007B">
        <w:rPr>
          <w:rFonts w:ascii="Times New Roman" w:hAnsi="Times New Roman" w:cs="Times New Roman"/>
          <w:sz w:val="24"/>
          <w:szCs w:val="24"/>
        </w:rPr>
        <w:tab/>
        <w:t>Poco puede un administrativista añadir –y menos en esta versión oral, necesariamente acortada- a las doctas palabras de un especialista en la ciencia de Derecho Mercantil. El recipiendario se ha declarado –y me constaba que era así-p</w:t>
      </w:r>
      <w:r w:rsidR="008F2E88" w:rsidRPr="003C007B">
        <w:rPr>
          <w:rFonts w:ascii="Times New Roman" w:hAnsi="Times New Roman" w:cs="Times New Roman"/>
          <w:sz w:val="24"/>
          <w:szCs w:val="24"/>
        </w:rPr>
        <w:t xml:space="preserve">artidario de la unificación del Derecho de obligaciones y contratos </w:t>
      </w:r>
      <w:r w:rsidRPr="003C007B">
        <w:rPr>
          <w:rFonts w:ascii="Times New Roman" w:hAnsi="Times New Roman" w:cs="Times New Roman"/>
          <w:sz w:val="24"/>
          <w:szCs w:val="24"/>
        </w:rPr>
        <w:t xml:space="preserve">y ha </w:t>
      </w:r>
      <w:r w:rsidR="008F2E88" w:rsidRPr="003C007B">
        <w:rPr>
          <w:rFonts w:ascii="Times New Roman" w:hAnsi="Times New Roman" w:cs="Times New Roman"/>
          <w:sz w:val="24"/>
          <w:szCs w:val="24"/>
        </w:rPr>
        <w:t>lamenta</w:t>
      </w:r>
      <w:r w:rsidRPr="003C007B">
        <w:rPr>
          <w:rFonts w:ascii="Times New Roman" w:hAnsi="Times New Roman" w:cs="Times New Roman"/>
          <w:sz w:val="24"/>
          <w:szCs w:val="24"/>
        </w:rPr>
        <w:t>do</w:t>
      </w:r>
      <w:r w:rsidR="008F2E88" w:rsidRPr="003C007B">
        <w:rPr>
          <w:rFonts w:ascii="Times New Roman" w:hAnsi="Times New Roman" w:cs="Times New Roman"/>
          <w:sz w:val="24"/>
          <w:szCs w:val="24"/>
        </w:rPr>
        <w:t xml:space="preserve"> que no se haya aprovechado la reforma legislativa proyectada  para unificar el Derecho de</w:t>
      </w:r>
      <w:r w:rsidRPr="003C007B">
        <w:rPr>
          <w:rFonts w:ascii="Times New Roman" w:hAnsi="Times New Roman" w:cs="Times New Roman"/>
          <w:sz w:val="24"/>
          <w:szCs w:val="24"/>
        </w:rPr>
        <w:t xml:space="preserve"> obligaciones y contratos, pues, a su juicio, que humildemente comparto,</w:t>
      </w:r>
      <w:r w:rsidR="008F2E88" w:rsidRPr="003C007B">
        <w:rPr>
          <w:rFonts w:ascii="Times New Roman" w:hAnsi="Times New Roman" w:cs="Times New Roman"/>
          <w:sz w:val="24"/>
          <w:szCs w:val="24"/>
        </w:rPr>
        <w:t xml:space="preserve"> sería preferible aprobar un texto legal unificado de regulación de las obligaciones y contratos, </w:t>
      </w:r>
      <w:r w:rsidRPr="003C007B">
        <w:rPr>
          <w:rFonts w:ascii="Times New Roman" w:hAnsi="Times New Roman" w:cs="Times New Roman"/>
          <w:sz w:val="24"/>
          <w:szCs w:val="24"/>
        </w:rPr>
        <w:t>tanto</w:t>
      </w:r>
      <w:r w:rsidR="008F2E88" w:rsidRPr="003C007B">
        <w:rPr>
          <w:rFonts w:ascii="Times New Roman" w:hAnsi="Times New Roman" w:cs="Times New Roman"/>
          <w:sz w:val="24"/>
          <w:szCs w:val="24"/>
        </w:rPr>
        <w:t xml:space="preserve"> civiles </w:t>
      </w:r>
      <w:r w:rsidRPr="003C007B">
        <w:rPr>
          <w:rFonts w:ascii="Times New Roman" w:hAnsi="Times New Roman" w:cs="Times New Roman"/>
          <w:sz w:val="24"/>
          <w:szCs w:val="24"/>
        </w:rPr>
        <w:t>como</w:t>
      </w:r>
      <w:r w:rsidR="008F2E88" w:rsidRPr="003C007B">
        <w:rPr>
          <w:rFonts w:ascii="Times New Roman" w:hAnsi="Times New Roman" w:cs="Times New Roman"/>
          <w:sz w:val="24"/>
          <w:szCs w:val="24"/>
        </w:rPr>
        <w:t xml:space="preserve"> mercantiles, a la manera de lo que ha venido ocurriendo en las últimas décadas en el Derecho comparado más próximo. </w:t>
      </w:r>
      <w:r w:rsidRPr="003C007B">
        <w:rPr>
          <w:rFonts w:ascii="Times New Roman" w:hAnsi="Times New Roman" w:cs="Times New Roman"/>
          <w:sz w:val="24"/>
          <w:szCs w:val="24"/>
        </w:rPr>
        <w:t>Y ha apostado porque “d</w:t>
      </w:r>
      <w:r w:rsidR="008F2E88" w:rsidRPr="003C007B">
        <w:rPr>
          <w:rFonts w:ascii="Times New Roman" w:hAnsi="Times New Roman" w:cs="Times New Roman"/>
          <w:sz w:val="24"/>
          <w:szCs w:val="24"/>
        </w:rPr>
        <w:t>ebería ser éste un punto de reflexión para la reanudación de los imprescindibles trabajos modernizadores de nuestro Derecho privado</w:t>
      </w:r>
      <w:r w:rsidRPr="003C007B">
        <w:rPr>
          <w:rFonts w:ascii="Times New Roman" w:hAnsi="Times New Roman" w:cs="Times New Roman"/>
          <w:sz w:val="24"/>
          <w:szCs w:val="24"/>
        </w:rPr>
        <w:t>”, para el que, dentro de su dilatada y reconocida obra, aporta este discurso, que engrandece a esta Real Academia y, además, lo hace comprometiéndose no sólo con principios ideales sino con d</w:t>
      </w:r>
      <w:r w:rsidR="008F2E88" w:rsidRPr="003C007B">
        <w:rPr>
          <w:rFonts w:ascii="Times New Roman" w:hAnsi="Times New Roman" w:cs="Times New Roman"/>
          <w:sz w:val="24"/>
          <w:szCs w:val="24"/>
        </w:rPr>
        <w:t>iecisiete conclusiones</w:t>
      </w:r>
      <w:r w:rsidRPr="003C007B">
        <w:rPr>
          <w:rFonts w:ascii="Times New Roman" w:hAnsi="Times New Roman" w:cs="Times New Roman"/>
          <w:sz w:val="24"/>
          <w:szCs w:val="24"/>
        </w:rPr>
        <w:t xml:space="preserve"> fundadas y diáfanas, </w:t>
      </w:r>
      <w:r w:rsidR="00307DFF">
        <w:rPr>
          <w:rFonts w:ascii="Times New Roman" w:hAnsi="Times New Roman" w:cs="Times New Roman"/>
          <w:sz w:val="24"/>
          <w:szCs w:val="24"/>
        </w:rPr>
        <w:t xml:space="preserve">en materia en la que es consumado especialista, </w:t>
      </w:r>
      <w:r w:rsidRPr="003C007B">
        <w:rPr>
          <w:rFonts w:ascii="Times New Roman" w:hAnsi="Times New Roman" w:cs="Times New Roman"/>
          <w:sz w:val="24"/>
          <w:szCs w:val="24"/>
        </w:rPr>
        <w:t xml:space="preserve">como </w:t>
      </w:r>
      <w:r w:rsidR="00307DFF">
        <w:rPr>
          <w:rFonts w:ascii="Times New Roman" w:hAnsi="Times New Roman" w:cs="Times New Roman"/>
          <w:sz w:val="24"/>
          <w:szCs w:val="24"/>
        </w:rPr>
        <w:t xml:space="preserve">es el corretaje y tal y como </w:t>
      </w:r>
      <w:r w:rsidRPr="003C007B">
        <w:rPr>
          <w:rFonts w:ascii="Times New Roman" w:hAnsi="Times New Roman" w:cs="Times New Roman"/>
          <w:sz w:val="24"/>
          <w:szCs w:val="24"/>
        </w:rPr>
        <w:t>acabamos de escuchar.</w:t>
      </w:r>
    </w:p>
    <w:p w:rsidR="00CC16B9" w:rsidRPr="003C007B" w:rsidRDefault="00CC16B9" w:rsidP="003C007B">
      <w:pPr>
        <w:pStyle w:val="Sinespaciado"/>
        <w:jc w:val="both"/>
        <w:rPr>
          <w:rFonts w:ascii="Times New Roman" w:hAnsi="Times New Roman" w:cs="Times New Roman"/>
          <w:sz w:val="24"/>
          <w:szCs w:val="24"/>
        </w:rPr>
      </w:pPr>
    </w:p>
    <w:p w:rsidR="00CC16B9" w:rsidRPr="003C007B" w:rsidRDefault="001161C8" w:rsidP="003C007B">
      <w:pPr>
        <w:jc w:val="both"/>
        <w:rPr>
          <w:rFonts w:ascii="Times New Roman" w:hAnsi="Times New Roman" w:cs="Times New Roman"/>
          <w:sz w:val="24"/>
          <w:szCs w:val="24"/>
        </w:rPr>
      </w:pPr>
      <w:r w:rsidRPr="003C007B">
        <w:rPr>
          <w:rFonts w:ascii="Times New Roman" w:hAnsi="Times New Roman" w:cs="Times New Roman"/>
          <w:sz w:val="24"/>
          <w:szCs w:val="24"/>
        </w:rPr>
        <w:tab/>
        <w:t xml:space="preserve">Daniel Rodríguez Ruiz de Villa, ovetense, es </w:t>
      </w:r>
      <w:r w:rsidR="00CC16B9" w:rsidRPr="003C007B">
        <w:rPr>
          <w:rFonts w:ascii="Times New Roman" w:hAnsi="Times New Roman" w:cs="Times New Roman"/>
          <w:sz w:val="24"/>
          <w:szCs w:val="24"/>
        </w:rPr>
        <w:t>Licenciado en Derecho</w:t>
      </w:r>
      <w:r w:rsidRPr="003C007B">
        <w:rPr>
          <w:rFonts w:ascii="Times New Roman" w:hAnsi="Times New Roman" w:cs="Times New Roman"/>
          <w:sz w:val="24"/>
          <w:szCs w:val="24"/>
        </w:rPr>
        <w:t xml:space="preserve"> </w:t>
      </w:r>
      <w:r w:rsidR="00CC16B9" w:rsidRPr="003C007B">
        <w:rPr>
          <w:rFonts w:ascii="Times New Roman" w:hAnsi="Times New Roman" w:cs="Times New Roman"/>
          <w:sz w:val="24"/>
          <w:szCs w:val="24"/>
        </w:rPr>
        <w:t>por la Universidad de Oviedo</w:t>
      </w:r>
      <w:r w:rsidRPr="003C007B">
        <w:rPr>
          <w:rFonts w:ascii="Times New Roman" w:hAnsi="Times New Roman" w:cs="Times New Roman"/>
          <w:sz w:val="24"/>
          <w:szCs w:val="24"/>
        </w:rPr>
        <w:t>, tras cursar la carrera</w:t>
      </w:r>
      <w:r w:rsidR="00CC16B9" w:rsidRPr="003C007B">
        <w:rPr>
          <w:rFonts w:ascii="Times New Roman" w:hAnsi="Times New Roman" w:cs="Times New Roman"/>
          <w:sz w:val="24"/>
          <w:szCs w:val="24"/>
        </w:rPr>
        <w:t xml:space="preserve"> entre 1982-1987 con media de sobresaliente y de honor en las materias de Derecho Civil</w:t>
      </w:r>
      <w:r w:rsidRPr="003C007B">
        <w:rPr>
          <w:rFonts w:ascii="Times New Roman" w:hAnsi="Times New Roman" w:cs="Times New Roman"/>
          <w:sz w:val="24"/>
          <w:szCs w:val="24"/>
        </w:rPr>
        <w:t xml:space="preserve">. Aquí </w:t>
      </w:r>
      <w:r w:rsidR="00CC16B9" w:rsidRPr="003C007B">
        <w:rPr>
          <w:rFonts w:ascii="Times New Roman" w:hAnsi="Times New Roman" w:cs="Times New Roman"/>
          <w:sz w:val="24"/>
          <w:szCs w:val="24"/>
        </w:rPr>
        <w:t xml:space="preserve">realizó los cursos de Doctorado en el bienio 1990-1992, dentro del Programa “Temas actuales del Derecho privado”, en el Departamento de Derecho Privado y de la Empresa de la Universidad de Oviedo, con media de sobresaliente, al igual que el Trabajo de Fin de Ciclo. </w:t>
      </w:r>
      <w:r w:rsidRPr="003C007B">
        <w:rPr>
          <w:rFonts w:ascii="Times New Roman" w:hAnsi="Times New Roman" w:cs="Times New Roman"/>
          <w:sz w:val="24"/>
          <w:szCs w:val="24"/>
        </w:rPr>
        <w:t>Y s</w:t>
      </w:r>
      <w:r w:rsidR="00CC16B9" w:rsidRPr="003C007B">
        <w:rPr>
          <w:rFonts w:ascii="Times New Roman" w:hAnsi="Times New Roman" w:cs="Times New Roman"/>
          <w:sz w:val="24"/>
          <w:szCs w:val="24"/>
        </w:rPr>
        <w:t>e doctoró “cum laude” en Derecho</w:t>
      </w:r>
      <w:r w:rsidRPr="003C007B">
        <w:rPr>
          <w:rFonts w:ascii="Times New Roman" w:hAnsi="Times New Roman" w:cs="Times New Roman"/>
          <w:sz w:val="24"/>
          <w:szCs w:val="24"/>
        </w:rPr>
        <w:t>, también</w:t>
      </w:r>
      <w:r w:rsidR="00CC16B9" w:rsidRPr="003C007B">
        <w:rPr>
          <w:rFonts w:ascii="Times New Roman" w:hAnsi="Times New Roman" w:cs="Times New Roman"/>
          <w:sz w:val="24"/>
          <w:szCs w:val="24"/>
        </w:rPr>
        <w:t xml:space="preserve"> por la Universidad de Oviedo</w:t>
      </w:r>
      <w:r w:rsidRPr="003C007B">
        <w:rPr>
          <w:rFonts w:ascii="Times New Roman" w:hAnsi="Times New Roman" w:cs="Times New Roman"/>
          <w:sz w:val="24"/>
          <w:szCs w:val="24"/>
        </w:rPr>
        <w:t>,</w:t>
      </w:r>
      <w:r w:rsidR="00CC16B9" w:rsidRPr="003C007B">
        <w:rPr>
          <w:rFonts w:ascii="Times New Roman" w:hAnsi="Times New Roman" w:cs="Times New Roman"/>
          <w:sz w:val="24"/>
          <w:szCs w:val="24"/>
        </w:rPr>
        <w:t xml:space="preserve"> el 3 de mayo de 1999, con la tesis titulada “El contrato de corretaje inmobiliario: los Agentes de la Propiedad Inmobiliaria”, bajo la dirección de los profesores D. Ramón Durán </w:t>
      </w:r>
      <w:proofErr w:type="spellStart"/>
      <w:r w:rsidR="00CC16B9" w:rsidRPr="003C007B">
        <w:rPr>
          <w:rFonts w:ascii="Times New Roman" w:hAnsi="Times New Roman" w:cs="Times New Roman"/>
          <w:sz w:val="24"/>
          <w:szCs w:val="24"/>
        </w:rPr>
        <w:t>Rivacoba</w:t>
      </w:r>
      <w:proofErr w:type="spellEnd"/>
      <w:r w:rsidR="00CC16B9" w:rsidRPr="003C007B">
        <w:rPr>
          <w:rFonts w:ascii="Times New Roman" w:hAnsi="Times New Roman" w:cs="Times New Roman"/>
          <w:sz w:val="24"/>
          <w:szCs w:val="24"/>
        </w:rPr>
        <w:t xml:space="preserve"> y D. José Alejo Rueda Martínez.</w:t>
      </w:r>
    </w:p>
    <w:p w:rsidR="00B7755B" w:rsidRPr="003C007B" w:rsidRDefault="001161C8" w:rsidP="003C007B">
      <w:pPr>
        <w:jc w:val="both"/>
        <w:rPr>
          <w:rFonts w:ascii="Times New Roman" w:hAnsi="Times New Roman" w:cs="Times New Roman"/>
          <w:sz w:val="24"/>
          <w:szCs w:val="24"/>
        </w:rPr>
      </w:pPr>
      <w:r w:rsidRPr="003C007B">
        <w:rPr>
          <w:rFonts w:ascii="Times New Roman" w:hAnsi="Times New Roman" w:cs="Times New Roman"/>
          <w:sz w:val="24"/>
          <w:szCs w:val="24"/>
        </w:rPr>
        <w:tab/>
      </w:r>
      <w:r w:rsidR="00B7755B" w:rsidRPr="003C007B">
        <w:rPr>
          <w:rFonts w:ascii="Times New Roman" w:hAnsi="Times New Roman" w:cs="Times New Roman"/>
          <w:sz w:val="24"/>
          <w:szCs w:val="24"/>
        </w:rPr>
        <w:t>Entre 1996 y 2001 ha sido Profesor conferenciante en la Escuela de Práctica Jurídica "Fermín García Bernardo" de Gijón, dependiente del Ilustre Colegio de Abogados de Gijón y centro asociado de la Universidad Nacional de Educación a Distancia  de Asturias (UNED), en el Área de Derecho Societario.</w:t>
      </w:r>
      <w:r w:rsidR="007F04DC" w:rsidRPr="003C007B">
        <w:rPr>
          <w:rFonts w:ascii="Times New Roman" w:hAnsi="Times New Roman" w:cs="Times New Roman"/>
          <w:sz w:val="24"/>
          <w:szCs w:val="24"/>
        </w:rPr>
        <w:t xml:space="preserve"> También ha sido Profesor conferenciante en numerosos cursos de verano de la Universidad de Oviedo y en el Master en Derecho Marítimo, organizado por la Universidad San Pablo CEU y el Instituto Europeo de Estudios Marítimos, entre otras muchas actividades docentes dentro y fuera de España. Desde 2011 y hasta el presente es Profesor-conferenciante del </w:t>
      </w:r>
      <w:r w:rsidR="007F04DC" w:rsidRPr="003C007B">
        <w:rPr>
          <w:rFonts w:ascii="Times New Roman" w:hAnsi="Times New Roman" w:cs="Times New Roman"/>
          <w:sz w:val="24"/>
          <w:szCs w:val="24"/>
        </w:rPr>
        <w:lastRenderedPageBreak/>
        <w:t>Curso de Experto Universitario en Administración Concursal, Título Propio de los Cursos de Postgrado de la Universidad de Oviedo.</w:t>
      </w:r>
    </w:p>
    <w:p w:rsidR="00045253" w:rsidRPr="003C007B" w:rsidRDefault="001161C8" w:rsidP="003C007B">
      <w:pPr>
        <w:jc w:val="both"/>
        <w:rPr>
          <w:rFonts w:ascii="Times New Roman" w:hAnsi="Times New Roman" w:cs="Times New Roman"/>
          <w:sz w:val="24"/>
          <w:szCs w:val="24"/>
        </w:rPr>
      </w:pPr>
      <w:r w:rsidRPr="003C007B">
        <w:rPr>
          <w:rFonts w:ascii="Times New Roman" w:hAnsi="Times New Roman" w:cs="Times New Roman"/>
          <w:sz w:val="24"/>
          <w:szCs w:val="24"/>
        </w:rPr>
        <w:tab/>
      </w:r>
      <w:r w:rsidR="007F04DC" w:rsidRPr="003C007B">
        <w:rPr>
          <w:rFonts w:ascii="Times New Roman" w:hAnsi="Times New Roman" w:cs="Times New Roman"/>
          <w:sz w:val="24"/>
          <w:szCs w:val="24"/>
        </w:rPr>
        <w:t>Cuenta, desde marzo de 2003,</w:t>
      </w:r>
      <w:r w:rsidRPr="003C007B">
        <w:rPr>
          <w:rFonts w:ascii="Times New Roman" w:hAnsi="Times New Roman" w:cs="Times New Roman"/>
          <w:sz w:val="24"/>
          <w:szCs w:val="24"/>
        </w:rPr>
        <w:t xml:space="preserve"> entre otras, </w:t>
      </w:r>
      <w:r w:rsidR="007F04DC" w:rsidRPr="003C007B">
        <w:rPr>
          <w:rFonts w:ascii="Times New Roman" w:hAnsi="Times New Roman" w:cs="Times New Roman"/>
          <w:sz w:val="24"/>
          <w:szCs w:val="24"/>
        </w:rPr>
        <w:t xml:space="preserve"> con la acreditación para plazas de Profesor Contratado Doctor  expedida por la ANECA.</w:t>
      </w:r>
      <w:r w:rsidR="00045253" w:rsidRPr="003C007B">
        <w:rPr>
          <w:rFonts w:ascii="Times New Roman" w:hAnsi="Times New Roman" w:cs="Times New Roman"/>
          <w:sz w:val="24"/>
          <w:szCs w:val="24"/>
        </w:rPr>
        <w:t xml:space="preserve"> </w:t>
      </w:r>
    </w:p>
    <w:p w:rsidR="007F04DC" w:rsidRPr="003C007B" w:rsidRDefault="00045253" w:rsidP="003C007B">
      <w:pPr>
        <w:jc w:val="both"/>
        <w:rPr>
          <w:rFonts w:ascii="Times New Roman" w:hAnsi="Times New Roman" w:cs="Times New Roman"/>
          <w:sz w:val="24"/>
          <w:szCs w:val="24"/>
        </w:rPr>
      </w:pPr>
      <w:r w:rsidRPr="003C007B">
        <w:rPr>
          <w:rFonts w:ascii="Times New Roman" w:hAnsi="Times New Roman" w:cs="Times New Roman"/>
          <w:sz w:val="24"/>
          <w:szCs w:val="24"/>
        </w:rPr>
        <w:tab/>
        <w:t>Ha obtenido plaza de Profesor de Derecho mercantil o de Derecho privado en varias ocasiones y en distintas instituciones académicas. Concretamente, ha sido Profesor asociado de Derecho mercantil en la Universidad de Oviedo, en los cursos 1992-1993 y 1993-1994</w:t>
      </w:r>
      <w:r w:rsidR="00623536">
        <w:rPr>
          <w:rFonts w:ascii="Times New Roman" w:hAnsi="Times New Roman" w:cs="Times New Roman"/>
          <w:sz w:val="24"/>
          <w:szCs w:val="24"/>
        </w:rPr>
        <w:t xml:space="preserve"> y también, aunque no tomara posesión, llegó a ganar las pruebas selectivas para</w:t>
      </w:r>
      <w:r w:rsidRPr="003C007B">
        <w:rPr>
          <w:rFonts w:ascii="Times New Roman" w:hAnsi="Times New Roman" w:cs="Times New Roman"/>
          <w:sz w:val="24"/>
          <w:szCs w:val="24"/>
        </w:rPr>
        <w:t xml:space="preserve"> Profesor asociado de Derecho mercantil en la Universitat </w:t>
      </w:r>
      <w:proofErr w:type="spellStart"/>
      <w:r w:rsidRPr="003C007B">
        <w:rPr>
          <w:rFonts w:ascii="Times New Roman" w:hAnsi="Times New Roman" w:cs="Times New Roman"/>
          <w:sz w:val="24"/>
          <w:szCs w:val="24"/>
        </w:rPr>
        <w:t>Oberta</w:t>
      </w:r>
      <w:proofErr w:type="spellEnd"/>
      <w:r w:rsidRPr="003C007B">
        <w:rPr>
          <w:rFonts w:ascii="Times New Roman" w:hAnsi="Times New Roman" w:cs="Times New Roman"/>
          <w:sz w:val="24"/>
          <w:szCs w:val="24"/>
        </w:rPr>
        <w:t xml:space="preserve"> de Catalunya en 2002; Profesor asociado de Derecho mercantil en la Universidad de Cantabria en el curso 2002-2003; Profesor Titular interino en la Universidad Complutense de Madrid en el curso 2002-2003;</w:t>
      </w:r>
      <w:r w:rsidR="00C53A06">
        <w:rPr>
          <w:rFonts w:ascii="Times New Roman" w:hAnsi="Times New Roman" w:cs="Times New Roman"/>
          <w:sz w:val="24"/>
          <w:szCs w:val="24"/>
        </w:rPr>
        <w:t xml:space="preserve"> </w:t>
      </w:r>
      <w:r w:rsidRPr="003C007B">
        <w:rPr>
          <w:rFonts w:ascii="Times New Roman" w:hAnsi="Times New Roman" w:cs="Times New Roman"/>
          <w:sz w:val="24"/>
          <w:szCs w:val="24"/>
        </w:rPr>
        <w:t>Profesor asociado de Derecho mercantil en la Universidad  Carlos III de Madrid en el curso 2003-2004 o Profesor asociado de Derecho mercantil en la de Universidad de León en el curso 2004-2005.</w:t>
      </w:r>
    </w:p>
    <w:p w:rsidR="007F04DC" w:rsidRPr="003C007B" w:rsidRDefault="001161C8" w:rsidP="003C007B">
      <w:pPr>
        <w:jc w:val="both"/>
        <w:rPr>
          <w:rFonts w:ascii="Times New Roman" w:hAnsi="Times New Roman" w:cs="Times New Roman"/>
          <w:i/>
          <w:sz w:val="24"/>
          <w:szCs w:val="24"/>
        </w:rPr>
      </w:pPr>
      <w:r w:rsidRPr="003C007B">
        <w:rPr>
          <w:rFonts w:ascii="Times New Roman" w:hAnsi="Times New Roman" w:cs="Times New Roman"/>
          <w:sz w:val="24"/>
          <w:szCs w:val="24"/>
        </w:rPr>
        <w:tab/>
      </w:r>
      <w:r w:rsidR="007F04DC" w:rsidRPr="003C007B">
        <w:rPr>
          <w:rFonts w:ascii="Times New Roman" w:hAnsi="Times New Roman" w:cs="Times New Roman"/>
          <w:sz w:val="24"/>
          <w:szCs w:val="24"/>
        </w:rPr>
        <w:t xml:space="preserve">Ha participado en numerosos proyectos de investigación, junto a la profesora Isabel Huerta Viesca y es, desde 2009,  miembro del CLUSTER DE CAMPUS DE ENERGÍA, MEDIO AMBIENTE Y CAMBIO CLIMÁTICO, del Campus de  Excelencia Internacional de la Universidad de Oviedo </w:t>
      </w:r>
      <w:r w:rsidR="007F04DC" w:rsidRPr="003C007B">
        <w:rPr>
          <w:rFonts w:ascii="Times New Roman" w:hAnsi="Times New Roman" w:cs="Times New Roman"/>
          <w:i/>
          <w:sz w:val="24"/>
          <w:szCs w:val="24"/>
        </w:rPr>
        <w:t xml:space="preserve">Ad </w:t>
      </w:r>
      <w:proofErr w:type="spellStart"/>
      <w:r w:rsidR="007F04DC" w:rsidRPr="003C007B">
        <w:rPr>
          <w:rFonts w:ascii="Times New Roman" w:hAnsi="Times New Roman" w:cs="Times New Roman"/>
          <w:i/>
          <w:sz w:val="24"/>
          <w:szCs w:val="24"/>
        </w:rPr>
        <w:t>Futurum</w:t>
      </w:r>
      <w:proofErr w:type="spellEnd"/>
      <w:r w:rsidR="007F04DC" w:rsidRPr="003C007B">
        <w:rPr>
          <w:rFonts w:ascii="Times New Roman" w:hAnsi="Times New Roman" w:cs="Times New Roman"/>
          <w:i/>
          <w:sz w:val="24"/>
          <w:szCs w:val="24"/>
        </w:rPr>
        <w:t>.</w:t>
      </w:r>
    </w:p>
    <w:p w:rsidR="007F04DC" w:rsidRPr="003C007B" w:rsidRDefault="001161C8" w:rsidP="003C007B">
      <w:pPr>
        <w:jc w:val="both"/>
        <w:rPr>
          <w:rFonts w:ascii="Times New Roman" w:hAnsi="Times New Roman" w:cs="Times New Roman"/>
          <w:sz w:val="24"/>
          <w:szCs w:val="24"/>
        </w:rPr>
      </w:pPr>
      <w:r w:rsidRPr="003C007B">
        <w:rPr>
          <w:rFonts w:ascii="Times New Roman" w:hAnsi="Times New Roman" w:cs="Times New Roman"/>
          <w:sz w:val="24"/>
          <w:szCs w:val="24"/>
        </w:rPr>
        <w:tab/>
      </w:r>
      <w:r w:rsidR="007F04DC" w:rsidRPr="003C007B">
        <w:rPr>
          <w:rFonts w:ascii="Times New Roman" w:hAnsi="Times New Roman" w:cs="Times New Roman"/>
          <w:sz w:val="24"/>
          <w:szCs w:val="24"/>
        </w:rPr>
        <w:t>Autor</w:t>
      </w:r>
      <w:r w:rsidR="007F43AA" w:rsidRPr="003C007B">
        <w:rPr>
          <w:rFonts w:ascii="Times New Roman" w:hAnsi="Times New Roman" w:cs="Times New Roman"/>
          <w:sz w:val="24"/>
          <w:szCs w:val="24"/>
        </w:rPr>
        <w:t>, entre otras obras,</w:t>
      </w:r>
      <w:r w:rsidR="007F04DC" w:rsidRPr="003C007B">
        <w:rPr>
          <w:rFonts w:ascii="Times New Roman" w:hAnsi="Times New Roman" w:cs="Times New Roman"/>
          <w:sz w:val="24"/>
          <w:szCs w:val="24"/>
        </w:rPr>
        <w:t xml:space="preserve"> de las monografías </w:t>
      </w:r>
      <w:r w:rsidR="007F04DC" w:rsidRPr="003C007B">
        <w:rPr>
          <w:rFonts w:ascii="Times New Roman" w:hAnsi="Times New Roman" w:cs="Times New Roman"/>
          <w:i/>
          <w:sz w:val="24"/>
          <w:szCs w:val="24"/>
        </w:rPr>
        <w:t>Impugnación de acuerdos de las Juntas de Accionistas</w:t>
      </w:r>
      <w:r w:rsidR="007F04DC" w:rsidRPr="003C007B">
        <w:rPr>
          <w:rFonts w:ascii="Times New Roman" w:hAnsi="Times New Roman" w:cs="Times New Roman"/>
          <w:sz w:val="24"/>
          <w:szCs w:val="24"/>
        </w:rPr>
        <w:t xml:space="preserve"> (Aranzadi, 1992</w:t>
      </w:r>
      <w:r w:rsidR="001225B3" w:rsidRPr="003C007B">
        <w:rPr>
          <w:rFonts w:ascii="Times New Roman" w:hAnsi="Times New Roman" w:cs="Times New Roman"/>
          <w:sz w:val="24"/>
          <w:szCs w:val="24"/>
        </w:rPr>
        <w:t>, varias ediciones</w:t>
      </w:r>
      <w:r w:rsidR="007F04DC" w:rsidRPr="003C007B">
        <w:rPr>
          <w:rFonts w:ascii="Times New Roman" w:hAnsi="Times New Roman" w:cs="Times New Roman"/>
          <w:sz w:val="24"/>
          <w:szCs w:val="24"/>
        </w:rPr>
        <w:t>)</w:t>
      </w:r>
      <w:r w:rsidR="001225B3" w:rsidRPr="003C007B">
        <w:rPr>
          <w:rFonts w:ascii="Times New Roman" w:hAnsi="Times New Roman" w:cs="Times New Roman"/>
          <w:sz w:val="24"/>
          <w:szCs w:val="24"/>
        </w:rPr>
        <w:t xml:space="preserve">, </w:t>
      </w:r>
      <w:r w:rsidR="001225B3" w:rsidRPr="003C007B">
        <w:rPr>
          <w:rFonts w:ascii="Times New Roman" w:hAnsi="Times New Roman" w:cs="Times New Roman"/>
          <w:i/>
          <w:sz w:val="24"/>
          <w:szCs w:val="24"/>
        </w:rPr>
        <w:t>Las cláusulas estatutarias limitativas de la transmisión de acciones. Ocho años de práctica registral y jurisprudencial (1990-1997)</w:t>
      </w:r>
      <w:r w:rsidR="001225B3" w:rsidRPr="003C007B">
        <w:rPr>
          <w:rFonts w:ascii="Times New Roman" w:hAnsi="Times New Roman" w:cs="Times New Roman"/>
          <w:sz w:val="24"/>
          <w:szCs w:val="24"/>
        </w:rPr>
        <w:t xml:space="preserve"> (Aranzadi, 1998), </w:t>
      </w:r>
      <w:r w:rsidR="001225B3" w:rsidRPr="003C007B">
        <w:rPr>
          <w:rFonts w:ascii="Times New Roman" w:hAnsi="Times New Roman" w:cs="Times New Roman"/>
          <w:i/>
          <w:sz w:val="24"/>
          <w:szCs w:val="24"/>
        </w:rPr>
        <w:t>El contrato de corretaje inmobiliario: los Agentes de la Propiedad Inmobiliaria</w:t>
      </w:r>
      <w:r w:rsidR="001225B3" w:rsidRPr="003C007B">
        <w:rPr>
          <w:rFonts w:ascii="Times New Roman" w:hAnsi="Times New Roman" w:cs="Times New Roman"/>
          <w:sz w:val="24"/>
          <w:szCs w:val="24"/>
        </w:rPr>
        <w:t xml:space="preserve"> (Aranzadi, 2000, prologado por sus directores de tesis), </w:t>
      </w:r>
      <w:r w:rsidR="001225B3" w:rsidRPr="003C007B">
        <w:rPr>
          <w:rFonts w:ascii="Times New Roman" w:hAnsi="Times New Roman" w:cs="Times New Roman"/>
          <w:i/>
          <w:sz w:val="24"/>
          <w:szCs w:val="24"/>
        </w:rPr>
        <w:t>Los consejeros independientes en las Sociedades de Capital Españolas</w:t>
      </w:r>
      <w:r w:rsidR="001225B3" w:rsidRPr="003C007B">
        <w:rPr>
          <w:rFonts w:ascii="Times New Roman" w:hAnsi="Times New Roman" w:cs="Times New Roman"/>
          <w:sz w:val="24"/>
          <w:szCs w:val="24"/>
        </w:rPr>
        <w:t xml:space="preserve"> (La Ley, 2008, prologado por Ignacio Arroyo)</w:t>
      </w:r>
      <w:r w:rsidR="00F1380F" w:rsidRPr="003C007B">
        <w:rPr>
          <w:rFonts w:ascii="Times New Roman" w:hAnsi="Times New Roman" w:cs="Times New Roman"/>
          <w:sz w:val="24"/>
          <w:szCs w:val="24"/>
        </w:rPr>
        <w:t xml:space="preserve">, </w:t>
      </w:r>
      <w:r w:rsidR="007F04DC" w:rsidRPr="003C007B">
        <w:rPr>
          <w:rFonts w:ascii="Times New Roman" w:hAnsi="Times New Roman" w:cs="Times New Roman"/>
          <w:sz w:val="24"/>
          <w:szCs w:val="24"/>
        </w:rPr>
        <w:t xml:space="preserve"> </w:t>
      </w:r>
      <w:r w:rsidR="00F1380F" w:rsidRPr="00C53A06">
        <w:rPr>
          <w:rFonts w:ascii="Times New Roman" w:hAnsi="Times New Roman" w:cs="Times New Roman"/>
          <w:i/>
          <w:sz w:val="24"/>
          <w:szCs w:val="24"/>
        </w:rPr>
        <w:t>Los límites legales a la actuación de los administradores de la Sociedad opada (art. 60 bis LMV y desarrollo reglamentario)</w:t>
      </w:r>
      <w:r w:rsidR="00F1380F" w:rsidRPr="003C007B">
        <w:rPr>
          <w:rFonts w:ascii="Times New Roman" w:hAnsi="Times New Roman" w:cs="Times New Roman"/>
          <w:sz w:val="24"/>
          <w:szCs w:val="24"/>
        </w:rPr>
        <w:t xml:space="preserve"> (Aranzadi, 2010, prólogo de </w:t>
      </w:r>
      <w:r w:rsidR="00C53A06" w:rsidRPr="00C53A06">
        <w:rPr>
          <w:rFonts w:ascii="Times New Roman" w:hAnsi="Times New Roman" w:cs="Times New Roman"/>
          <w:sz w:val="24"/>
          <w:szCs w:val="24"/>
        </w:rPr>
        <w:t xml:space="preserve">Francisco </w:t>
      </w:r>
      <w:proofErr w:type="spellStart"/>
      <w:r w:rsidR="00F1380F" w:rsidRPr="003C007B">
        <w:rPr>
          <w:rFonts w:ascii="Times New Roman" w:hAnsi="Times New Roman" w:cs="Times New Roman"/>
          <w:sz w:val="24"/>
          <w:szCs w:val="24"/>
        </w:rPr>
        <w:t>Vicent</w:t>
      </w:r>
      <w:proofErr w:type="spellEnd"/>
      <w:r w:rsidR="00F1380F" w:rsidRPr="003C007B">
        <w:rPr>
          <w:rFonts w:ascii="Times New Roman" w:hAnsi="Times New Roman" w:cs="Times New Roman"/>
          <w:sz w:val="24"/>
          <w:szCs w:val="24"/>
        </w:rPr>
        <w:t xml:space="preserve"> </w:t>
      </w:r>
      <w:proofErr w:type="spellStart"/>
      <w:r w:rsidR="00F1380F" w:rsidRPr="003C007B">
        <w:rPr>
          <w:rFonts w:ascii="Times New Roman" w:hAnsi="Times New Roman" w:cs="Times New Roman"/>
          <w:sz w:val="24"/>
          <w:szCs w:val="24"/>
        </w:rPr>
        <w:t>Chulià</w:t>
      </w:r>
      <w:proofErr w:type="spellEnd"/>
      <w:r w:rsidR="00F1380F" w:rsidRPr="003C007B">
        <w:rPr>
          <w:rFonts w:ascii="Times New Roman" w:hAnsi="Times New Roman" w:cs="Times New Roman"/>
          <w:sz w:val="24"/>
          <w:szCs w:val="24"/>
        </w:rPr>
        <w:t xml:space="preserve">) </w:t>
      </w:r>
      <w:r w:rsidR="007F04DC" w:rsidRPr="003C007B">
        <w:rPr>
          <w:rFonts w:ascii="Times New Roman" w:hAnsi="Times New Roman" w:cs="Times New Roman"/>
          <w:sz w:val="24"/>
          <w:szCs w:val="24"/>
        </w:rPr>
        <w:t>y</w:t>
      </w:r>
      <w:r w:rsidR="00C53A06">
        <w:rPr>
          <w:rFonts w:ascii="Times New Roman" w:hAnsi="Times New Roman" w:cs="Times New Roman"/>
          <w:sz w:val="24"/>
          <w:szCs w:val="24"/>
        </w:rPr>
        <w:t xml:space="preserve">, </w:t>
      </w:r>
      <w:r w:rsidR="007F04DC" w:rsidRPr="003C007B">
        <w:rPr>
          <w:rFonts w:ascii="Times New Roman" w:hAnsi="Times New Roman" w:cs="Times New Roman"/>
          <w:sz w:val="24"/>
          <w:szCs w:val="24"/>
        </w:rPr>
        <w:t>junto a la profesora Huerta Viesca</w:t>
      </w:r>
      <w:r w:rsidR="00C53A06">
        <w:rPr>
          <w:rFonts w:ascii="Times New Roman" w:hAnsi="Times New Roman" w:cs="Times New Roman"/>
          <w:sz w:val="24"/>
          <w:szCs w:val="24"/>
        </w:rPr>
        <w:t xml:space="preserve">, </w:t>
      </w:r>
      <w:r w:rsidR="007F04DC" w:rsidRPr="003C007B">
        <w:rPr>
          <w:rFonts w:ascii="Times New Roman" w:hAnsi="Times New Roman" w:cs="Times New Roman"/>
          <w:sz w:val="24"/>
          <w:szCs w:val="24"/>
        </w:rPr>
        <w:t xml:space="preserve"> </w:t>
      </w:r>
      <w:r w:rsidR="007F04DC" w:rsidRPr="003C007B">
        <w:rPr>
          <w:rFonts w:ascii="Times New Roman" w:hAnsi="Times New Roman" w:cs="Times New Roman"/>
          <w:i/>
          <w:sz w:val="24"/>
          <w:szCs w:val="24"/>
        </w:rPr>
        <w:t>La responsabilidad de los administradores en las Sociedades de Capital por no disolución y no adaptación</w:t>
      </w:r>
      <w:r w:rsidR="007F04DC" w:rsidRPr="003C007B">
        <w:rPr>
          <w:rFonts w:ascii="Times New Roman" w:hAnsi="Times New Roman" w:cs="Times New Roman"/>
          <w:sz w:val="24"/>
          <w:szCs w:val="24"/>
        </w:rPr>
        <w:t xml:space="preserve"> (Aranzadi, 1995</w:t>
      </w:r>
      <w:r w:rsidR="001225B3" w:rsidRPr="003C007B">
        <w:rPr>
          <w:rFonts w:ascii="Times New Roman" w:hAnsi="Times New Roman" w:cs="Times New Roman"/>
          <w:sz w:val="24"/>
          <w:szCs w:val="24"/>
        </w:rPr>
        <w:t xml:space="preserve">, prologado por </w:t>
      </w:r>
      <w:r w:rsidR="00C53A06">
        <w:rPr>
          <w:rFonts w:ascii="Times New Roman" w:hAnsi="Times New Roman" w:cs="Times New Roman"/>
          <w:sz w:val="24"/>
          <w:szCs w:val="24"/>
        </w:rPr>
        <w:t xml:space="preserve">F. </w:t>
      </w:r>
      <w:proofErr w:type="spellStart"/>
      <w:r w:rsidR="001225B3" w:rsidRPr="003C007B">
        <w:rPr>
          <w:rFonts w:ascii="Times New Roman" w:hAnsi="Times New Roman" w:cs="Times New Roman"/>
          <w:sz w:val="24"/>
          <w:szCs w:val="24"/>
        </w:rPr>
        <w:t>Vicent</w:t>
      </w:r>
      <w:proofErr w:type="spellEnd"/>
      <w:r w:rsidR="001225B3" w:rsidRPr="003C007B">
        <w:rPr>
          <w:rFonts w:ascii="Times New Roman" w:hAnsi="Times New Roman" w:cs="Times New Roman"/>
          <w:sz w:val="24"/>
          <w:szCs w:val="24"/>
        </w:rPr>
        <w:t xml:space="preserve"> </w:t>
      </w:r>
      <w:proofErr w:type="spellStart"/>
      <w:r w:rsidR="001225B3" w:rsidRPr="003C007B">
        <w:rPr>
          <w:rFonts w:ascii="Times New Roman" w:hAnsi="Times New Roman" w:cs="Times New Roman"/>
          <w:sz w:val="24"/>
          <w:szCs w:val="24"/>
        </w:rPr>
        <w:t>Chulià</w:t>
      </w:r>
      <w:proofErr w:type="spellEnd"/>
      <w:r w:rsidR="001225B3" w:rsidRPr="003C007B">
        <w:rPr>
          <w:rFonts w:ascii="Times New Roman" w:hAnsi="Times New Roman" w:cs="Times New Roman"/>
          <w:sz w:val="24"/>
          <w:szCs w:val="24"/>
        </w:rPr>
        <w:t xml:space="preserve"> y con varias ediciones</w:t>
      </w:r>
      <w:r w:rsidR="007F04DC" w:rsidRPr="003C007B">
        <w:rPr>
          <w:rFonts w:ascii="Times New Roman" w:hAnsi="Times New Roman" w:cs="Times New Roman"/>
          <w:sz w:val="24"/>
          <w:szCs w:val="24"/>
        </w:rPr>
        <w:t>)</w:t>
      </w:r>
      <w:r w:rsidR="001225B3" w:rsidRPr="003C007B">
        <w:rPr>
          <w:rFonts w:ascii="Times New Roman" w:hAnsi="Times New Roman" w:cs="Times New Roman"/>
          <w:sz w:val="24"/>
          <w:szCs w:val="24"/>
        </w:rPr>
        <w:t xml:space="preserve">, </w:t>
      </w:r>
      <w:r w:rsidR="001225B3" w:rsidRPr="003C007B">
        <w:rPr>
          <w:rFonts w:ascii="Times New Roman" w:hAnsi="Times New Roman" w:cs="Times New Roman"/>
          <w:i/>
          <w:sz w:val="24"/>
          <w:szCs w:val="24"/>
        </w:rPr>
        <w:t>La administración judicial en el embargo de empresas</w:t>
      </w:r>
      <w:r w:rsidR="001225B3" w:rsidRPr="003C007B">
        <w:rPr>
          <w:rFonts w:ascii="Times New Roman" w:hAnsi="Times New Roman" w:cs="Times New Roman"/>
          <w:sz w:val="24"/>
          <w:szCs w:val="24"/>
        </w:rPr>
        <w:t xml:space="preserve"> (ICAO, 1996), </w:t>
      </w:r>
      <w:r w:rsidR="001225B3" w:rsidRPr="003C007B">
        <w:rPr>
          <w:rFonts w:ascii="Times New Roman" w:hAnsi="Times New Roman" w:cs="Times New Roman"/>
          <w:i/>
          <w:sz w:val="24"/>
          <w:szCs w:val="24"/>
        </w:rPr>
        <w:t>Responsabilidad civil por contaminación marina por vertido de hidrocarburos. A propósito del Prestige</w:t>
      </w:r>
      <w:r w:rsidR="001225B3" w:rsidRPr="003C007B">
        <w:rPr>
          <w:rFonts w:ascii="Times New Roman" w:hAnsi="Times New Roman" w:cs="Times New Roman"/>
          <w:sz w:val="24"/>
          <w:szCs w:val="24"/>
        </w:rPr>
        <w:t xml:space="preserve"> (Universidad de Oviedo, 2004, prologado por Ignacio Arroyo)</w:t>
      </w:r>
      <w:r w:rsidR="007F43AA" w:rsidRPr="003C007B">
        <w:rPr>
          <w:rFonts w:ascii="Times New Roman" w:hAnsi="Times New Roman" w:cs="Times New Roman"/>
          <w:sz w:val="24"/>
          <w:szCs w:val="24"/>
        </w:rPr>
        <w:t xml:space="preserve"> y </w:t>
      </w:r>
      <w:r w:rsidR="007F43AA" w:rsidRPr="003C007B">
        <w:rPr>
          <w:rFonts w:ascii="Times New Roman" w:hAnsi="Times New Roman" w:cs="Times New Roman"/>
          <w:i/>
          <w:sz w:val="24"/>
          <w:szCs w:val="24"/>
        </w:rPr>
        <w:t>Responsabilidades de los administradores de las Sociedades de Capital en crisis (en las Leyes de Sociedades de Capital, Concursal, General Tributaria y de Responsabilidad Medioambiental</w:t>
      </w:r>
      <w:r w:rsidR="007F43AA" w:rsidRPr="003C007B">
        <w:rPr>
          <w:rFonts w:ascii="Times New Roman" w:hAnsi="Times New Roman" w:cs="Times New Roman"/>
          <w:sz w:val="24"/>
          <w:szCs w:val="24"/>
        </w:rPr>
        <w:t xml:space="preserve"> (Aranzadi, 2012, prólogo de  Francisco </w:t>
      </w:r>
      <w:proofErr w:type="spellStart"/>
      <w:r w:rsidR="007F43AA" w:rsidRPr="003C007B">
        <w:rPr>
          <w:rFonts w:ascii="Times New Roman" w:hAnsi="Times New Roman" w:cs="Times New Roman"/>
          <w:sz w:val="24"/>
          <w:szCs w:val="24"/>
        </w:rPr>
        <w:t>Vicent</w:t>
      </w:r>
      <w:proofErr w:type="spellEnd"/>
      <w:r w:rsidR="007F43AA" w:rsidRPr="003C007B">
        <w:rPr>
          <w:rFonts w:ascii="Times New Roman" w:hAnsi="Times New Roman" w:cs="Times New Roman"/>
          <w:sz w:val="24"/>
          <w:szCs w:val="24"/>
        </w:rPr>
        <w:t xml:space="preserve"> </w:t>
      </w:r>
      <w:proofErr w:type="spellStart"/>
      <w:r w:rsidR="007F43AA" w:rsidRPr="003C007B">
        <w:rPr>
          <w:rFonts w:ascii="Times New Roman" w:hAnsi="Times New Roman" w:cs="Times New Roman"/>
          <w:sz w:val="24"/>
          <w:szCs w:val="24"/>
        </w:rPr>
        <w:t>Chulià</w:t>
      </w:r>
      <w:proofErr w:type="spellEnd"/>
      <w:r w:rsidR="007F43AA" w:rsidRPr="003C007B">
        <w:rPr>
          <w:rFonts w:ascii="Times New Roman" w:hAnsi="Times New Roman" w:cs="Times New Roman"/>
          <w:sz w:val="24"/>
          <w:szCs w:val="24"/>
        </w:rPr>
        <w:t>).</w:t>
      </w:r>
    </w:p>
    <w:p w:rsidR="007018F1" w:rsidRPr="003C007B" w:rsidRDefault="001161C8" w:rsidP="003C007B">
      <w:pPr>
        <w:jc w:val="both"/>
        <w:rPr>
          <w:rFonts w:ascii="Times New Roman" w:hAnsi="Times New Roman" w:cs="Times New Roman"/>
          <w:i/>
          <w:sz w:val="24"/>
          <w:szCs w:val="24"/>
        </w:rPr>
      </w:pPr>
      <w:r w:rsidRPr="003C007B">
        <w:rPr>
          <w:rFonts w:ascii="Times New Roman" w:hAnsi="Times New Roman" w:cs="Times New Roman"/>
          <w:sz w:val="24"/>
          <w:szCs w:val="24"/>
        </w:rPr>
        <w:tab/>
      </w:r>
      <w:r w:rsidR="007018F1" w:rsidRPr="003C007B">
        <w:rPr>
          <w:rFonts w:ascii="Times New Roman" w:hAnsi="Times New Roman" w:cs="Times New Roman"/>
          <w:sz w:val="24"/>
          <w:szCs w:val="24"/>
        </w:rPr>
        <w:t xml:space="preserve">Es igualmente autor de una treintena de capítulos en obras colectivas y de cerca de noventa comentarios y artículos en las revistas más prestigiosas de su especialidad, significando, a modo de simple ejemplo expresivo de la calidad e impacto de su obra, que el trabajo del que es coautor, “Una reflexión sobre el Stock </w:t>
      </w:r>
      <w:proofErr w:type="spellStart"/>
      <w:r w:rsidR="007018F1" w:rsidRPr="003C007B">
        <w:rPr>
          <w:rFonts w:ascii="Times New Roman" w:hAnsi="Times New Roman" w:cs="Times New Roman"/>
          <w:sz w:val="24"/>
          <w:szCs w:val="24"/>
        </w:rPr>
        <w:t>Options</w:t>
      </w:r>
      <w:proofErr w:type="spellEnd"/>
      <w:r w:rsidR="007018F1" w:rsidRPr="003C007B">
        <w:rPr>
          <w:rFonts w:ascii="Times New Roman" w:hAnsi="Times New Roman" w:cs="Times New Roman"/>
          <w:sz w:val="24"/>
          <w:szCs w:val="24"/>
        </w:rPr>
        <w:t xml:space="preserve"> Plan de los administradores de las sociedades cotizadas”, se trata del 2º artículo más citado en la </w:t>
      </w:r>
      <w:r w:rsidR="007018F1" w:rsidRPr="003C007B">
        <w:rPr>
          <w:rFonts w:ascii="Times New Roman" w:hAnsi="Times New Roman" w:cs="Times New Roman"/>
          <w:i/>
          <w:sz w:val="24"/>
          <w:szCs w:val="24"/>
        </w:rPr>
        <w:t>Revista Jurídica</w:t>
      </w:r>
      <w:r w:rsidR="007018F1" w:rsidRPr="003C007B">
        <w:rPr>
          <w:rFonts w:ascii="Times New Roman" w:hAnsi="Times New Roman" w:cs="Times New Roman"/>
          <w:sz w:val="24"/>
          <w:szCs w:val="24"/>
        </w:rPr>
        <w:t xml:space="preserve"> </w:t>
      </w:r>
      <w:r w:rsidR="007018F1" w:rsidRPr="003C007B">
        <w:rPr>
          <w:rFonts w:ascii="Times New Roman" w:hAnsi="Times New Roman" w:cs="Times New Roman"/>
          <w:i/>
          <w:sz w:val="24"/>
          <w:szCs w:val="24"/>
        </w:rPr>
        <w:t>La Ley</w:t>
      </w:r>
      <w:r w:rsidR="007018F1" w:rsidRPr="003C007B">
        <w:rPr>
          <w:rFonts w:ascii="Times New Roman" w:hAnsi="Times New Roman" w:cs="Times New Roman"/>
          <w:sz w:val="24"/>
          <w:szCs w:val="24"/>
        </w:rPr>
        <w:t xml:space="preserve"> en todo su histórico</w:t>
      </w:r>
      <w:r w:rsidR="006227FB" w:rsidRPr="003C007B">
        <w:rPr>
          <w:rFonts w:ascii="Times New Roman" w:hAnsi="Times New Roman" w:cs="Times New Roman"/>
          <w:sz w:val="24"/>
          <w:szCs w:val="24"/>
        </w:rPr>
        <w:t xml:space="preserve"> y similarmente, otros artículos, algunos </w:t>
      </w:r>
      <w:r w:rsidR="006227FB" w:rsidRPr="003C007B">
        <w:rPr>
          <w:rFonts w:ascii="Times New Roman" w:hAnsi="Times New Roman" w:cs="Times New Roman"/>
          <w:sz w:val="24"/>
          <w:szCs w:val="24"/>
        </w:rPr>
        <w:lastRenderedPageBreak/>
        <w:t xml:space="preserve">galardonados, se han visto reconocidos entre los tres de más impacto en publicaciones como la </w:t>
      </w:r>
      <w:r w:rsidR="006227FB" w:rsidRPr="003C007B">
        <w:rPr>
          <w:rFonts w:ascii="Times New Roman" w:hAnsi="Times New Roman" w:cs="Times New Roman"/>
          <w:i/>
          <w:sz w:val="24"/>
          <w:szCs w:val="24"/>
        </w:rPr>
        <w:t>Revista Jurídica de los Negocios.</w:t>
      </w:r>
    </w:p>
    <w:p w:rsidR="00AE17BB" w:rsidRPr="003C007B" w:rsidRDefault="001161C8" w:rsidP="003C007B">
      <w:pPr>
        <w:jc w:val="both"/>
        <w:rPr>
          <w:rFonts w:ascii="Times New Roman" w:hAnsi="Times New Roman" w:cs="Times New Roman"/>
          <w:sz w:val="24"/>
          <w:szCs w:val="24"/>
        </w:rPr>
      </w:pPr>
      <w:r w:rsidRPr="003C007B">
        <w:rPr>
          <w:rFonts w:ascii="Times New Roman" w:hAnsi="Times New Roman" w:cs="Times New Roman"/>
          <w:sz w:val="24"/>
          <w:szCs w:val="24"/>
        </w:rPr>
        <w:tab/>
      </w:r>
      <w:r w:rsidR="00AE17BB" w:rsidRPr="003C007B">
        <w:rPr>
          <w:rFonts w:ascii="Times New Roman" w:hAnsi="Times New Roman" w:cs="Times New Roman"/>
          <w:sz w:val="24"/>
          <w:szCs w:val="24"/>
        </w:rPr>
        <w:t>Algunos de los proyectos de investigación aquí referidos, o de los trabajos publicados han servido como base expresamente reconocida para textos legislativos vigentes.</w:t>
      </w:r>
    </w:p>
    <w:p w:rsidR="00B7755B" w:rsidRPr="003C007B" w:rsidRDefault="001161C8" w:rsidP="003C007B">
      <w:pPr>
        <w:jc w:val="both"/>
        <w:rPr>
          <w:rFonts w:ascii="Times New Roman" w:hAnsi="Times New Roman" w:cs="Times New Roman"/>
          <w:sz w:val="24"/>
          <w:szCs w:val="24"/>
        </w:rPr>
      </w:pPr>
      <w:r w:rsidRPr="003C007B">
        <w:rPr>
          <w:rFonts w:ascii="Times New Roman" w:hAnsi="Times New Roman" w:cs="Times New Roman"/>
          <w:sz w:val="24"/>
          <w:szCs w:val="24"/>
        </w:rPr>
        <w:tab/>
      </w:r>
      <w:r w:rsidR="00B7755B" w:rsidRPr="003C007B">
        <w:rPr>
          <w:rFonts w:ascii="Times New Roman" w:hAnsi="Times New Roman" w:cs="Times New Roman"/>
          <w:sz w:val="24"/>
          <w:szCs w:val="24"/>
        </w:rPr>
        <w:t xml:space="preserve">Abogado del Ilustre Colegio de Abogados de Oviedo desde el 25 de enero de 1988, con dedicación especial a temas de Derecho privado, civil y mercantil, así como al ámbito financiero vinculado a la empresa. Ha sido miembro del Departamento de Asesoría Jurídica del Grupo de Empresas Duro Felguera S.A y </w:t>
      </w:r>
      <w:r w:rsidR="006C420C">
        <w:rPr>
          <w:rFonts w:ascii="Times New Roman" w:hAnsi="Times New Roman" w:cs="Times New Roman"/>
          <w:sz w:val="24"/>
          <w:szCs w:val="24"/>
        </w:rPr>
        <w:t>post</w:t>
      </w:r>
      <w:bookmarkStart w:id="0" w:name="_GoBack"/>
      <w:bookmarkEnd w:id="0"/>
      <w:r w:rsidR="006C420C">
        <w:rPr>
          <w:rFonts w:ascii="Times New Roman" w:hAnsi="Times New Roman" w:cs="Times New Roman"/>
          <w:sz w:val="24"/>
          <w:szCs w:val="24"/>
        </w:rPr>
        <w:t>eriormente</w:t>
      </w:r>
      <w:r w:rsidR="00B7755B" w:rsidRPr="003C007B">
        <w:rPr>
          <w:rFonts w:ascii="Times New Roman" w:hAnsi="Times New Roman" w:cs="Times New Roman"/>
          <w:sz w:val="24"/>
          <w:szCs w:val="24"/>
        </w:rPr>
        <w:t xml:space="preserve">  como Letrado Senior en el despacho Ramón Hermosilla &amp; Gutiérrez de la Roza, en Oviedo y Madrid; bufete que cuenta con varias sedes en otros países europeos y también en América</w:t>
      </w:r>
      <w:r w:rsidR="00CC16B9" w:rsidRPr="003C007B">
        <w:rPr>
          <w:rFonts w:ascii="Times New Roman" w:hAnsi="Times New Roman" w:cs="Times New Roman"/>
          <w:sz w:val="24"/>
          <w:szCs w:val="24"/>
        </w:rPr>
        <w:t xml:space="preserve">. </w:t>
      </w:r>
    </w:p>
    <w:p w:rsidR="00AE17BB" w:rsidRPr="003C007B" w:rsidRDefault="001161C8" w:rsidP="003C007B">
      <w:pPr>
        <w:jc w:val="both"/>
        <w:rPr>
          <w:rFonts w:ascii="Times New Roman" w:hAnsi="Times New Roman" w:cs="Times New Roman"/>
          <w:sz w:val="24"/>
          <w:szCs w:val="24"/>
        </w:rPr>
      </w:pPr>
      <w:r w:rsidRPr="003C007B">
        <w:rPr>
          <w:rFonts w:ascii="Times New Roman" w:hAnsi="Times New Roman" w:cs="Times New Roman"/>
          <w:sz w:val="24"/>
          <w:szCs w:val="24"/>
        </w:rPr>
        <w:tab/>
      </w:r>
      <w:r w:rsidR="00AE17BB" w:rsidRPr="003C007B">
        <w:rPr>
          <w:rFonts w:ascii="Times New Roman" w:hAnsi="Times New Roman" w:cs="Times New Roman"/>
          <w:sz w:val="24"/>
          <w:szCs w:val="24"/>
        </w:rPr>
        <w:t>Entre su tareas como Letrado, destacan la redacción de todo tipo de contratos de Derecho privado (compraventa, suministro, arrendamiento de obra incluso en su modalidad de llave en mano, arrendamiento de servicios, arrendamientos urbanos, concesión, franquicia, agencia, comisión</w:t>
      </w:r>
      <w:r w:rsidR="00C53A06">
        <w:rPr>
          <w:rFonts w:ascii="Times New Roman" w:hAnsi="Times New Roman" w:cs="Times New Roman"/>
          <w:sz w:val="24"/>
          <w:szCs w:val="24"/>
        </w:rPr>
        <w:t>…</w:t>
      </w:r>
      <w:r w:rsidR="00AE17BB" w:rsidRPr="003C007B">
        <w:rPr>
          <w:rFonts w:ascii="Times New Roman" w:hAnsi="Times New Roman" w:cs="Times New Roman"/>
          <w:sz w:val="24"/>
          <w:szCs w:val="24"/>
        </w:rPr>
        <w:t xml:space="preserve">), incluyendo la dirección de negocios precontractuales, especialmente en el ámbito del  Derecho inmobiliario. También interviene ante instancias arbitrales, incluida la dirección de procedimientos de arbitraje de consumo y arbitraje de transportes e igualmente ha llevado a cabo actuaciones en el ámbito del Derecho penal económico: delitos societarios, delitos fiscales, estafas, apropiaciones indebidas y falsedad de documentos mercantiles. </w:t>
      </w:r>
    </w:p>
    <w:p w:rsidR="00AE17BB" w:rsidRPr="003C007B" w:rsidRDefault="001161C8" w:rsidP="003C007B">
      <w:pPr>
        <w:jc w:val="both"/>
        <w:rPr>
          <w:rFonts w:ascii="Times New Roman" w:hAnsi="Times New Roman" w:cs="Times New Roman"/>
          <w:sz w:val="24"/>
          <w:szCs w:val="24"/>
        </w:rPr>
      </w:pPr>
      <w:r w:rsidRPr="003C007B">
        <w:rPr>
          <w:rFonts w:ascii="Times New Roman" w:hAnsi="Times New Roman" w:cs="Times New Roman"/>
          <w:sz w:val="24"/>
          <w:szCs w:val="24"/>
        </w:rPr>
        <w:tab/>
      </w:r>
      <w:r w:rsidR="00AE17BB" w:rsidRPr="003C007B">
        <w:rPr>
          <w:rFonts w:ascii="Times New Roman" w:hAnsi="Times New Roman" w:cs="Times New Roman"/>
          <w:sz w:val="24"/>
          <w:szCs w:val="24"/>
        </w:rPr>
        <w:t xml:space="preserve">Actúa, también, en procedimientos concursales tanto en defensa de los intereses de los quebrados (anteriormente) y concursados (en la actualidad), como de acreedores individuales y de la masa de acreedores, incluyendo asimismo el asesoramiento, planificación y solución convencional de tales procedimientos. </w:t>
      </w:r>
    </w:p>
    <w:p w:rsidR="006227FB" w:rsidRPr="003C007B" w:rsidRDefault="001161C8" w:rsidP="003C007B">
      <w:pPr>
        <w:jc w:val="both"/>
        <w:rPr>
          <w:rFonts w:ascii="Times New Roman" w:hAnsi="Times New Roman" w:cs="Times New Roman"/>
          <w:sz w:val="24"/>
          <w:szCs w:val="24"/>
        </w:rPr>
      </w:pPr>
      <w:r w:rsidRPr="003C007B">
        <w:rPr>
          <w:rFonts w:ascii="Times New Roman" w:hAnsi="Times New Roman" w:cs="Times New Roman"/>
          <w:sz w:val="24"/>
          <w:szCs w:val="24"/>
        </w:rPr>
        <w:tab/>
      </w:r>
      <w:r w:rsidR="00AE17BB" w:rsidRPr="003C007B">
        <w:rPr>
          <w:rFonts w:ascii="Times New Roman" w:hAnsi="Times New Roman" w:cs="Times New Roman"/>
          <w:sz w:val="24"/>
          <w:szCs w:val="24"/>
        </w:rPr>
        <w:t>El 6 de marzo de 2007 fue admitido en el curso del Programa de Doctores para la Empresa, experiencia piloto lanzada por el Gobierno del Principado de Asturias, el IDEPA (Instituto para el desarrollo económico del Principado de Asturias), la Fundación COTEC y la Universidad de Oviedo, cuyo objetivo fundamental fue la estimulación de la contratación de doctores por parte del sector empresarial para el desarrollo de actividades I+D.</w:t>
      </w:r>
    </w:p>
    <w:p w:rsidR="00AE17BB" w:rsidRPr="003C007B" w:rsidRDefault="001161C8" w:rsidP="003C007B">
      <w:pPr>
        <w:jc w:val="both"/>
        <w:rPr>
          <w:rFonts w:ascii="Times New Roman" w:hAnsi="Times New Roman" w:cs="Times New Roman"/>
          <w:sz w:val="24"/>
          <w:szCs w:val="24"/>
        </w:rPr>
      </w:pPr>
      <w:r w:rsidRPr="003C007B">
        <w:rPr>
          <w:rFonts w:ascii="Times New Roman" w:hAnsi="Times New Roman" w:cs="Times New Roman"/>
          <w:sz w:val="24"/>
          <w:szCs w:val="24"/>
        </w:rPr>
        <w:tab/>
      </w:r>
      <w:r w:rsidR="00AE17BB" w:rsidRPr="003C007B">
        <w:rPr>
          <w:rFonts w:ascii="Times New Roman" w:hAnsi="Times New Roman" w:cs="Times New Roman"/>
          <w:sz w:val="24"/>
          <w:szCs w:val="24"/>
        </w:rPr>
        <w:t xml:space="preserve">En fin, ha sido distinguido con la consideración de “Árbitro” de la II Edición del </w:t>
      </w:r>
      <w:proofErr w:type="spellStart"/>
      <w:r w:rsidR="00AE17BB" w:rsidRPr="003C007B">
        <w:rPr>
          <w:rFonts w:ascii="Times New Roman" w:hAnsi="Times New Roman" w:cs="Times New Roman"/>
          <w:sz w:val="24"/>
          <w:szCs w:val="24"/>
        </w:rPr>
        <w:t>Moot</w:t>
      </w:r>
      <w:proofErr w:type="spellEnd"/>
      <w:r w:rsidR="00AE17BB" w:rsidRPr="003C007B">
        <w:rPr>
          <w:rFonts w:ascii="Times New Roman" w:hAnsi="Times New Roman" w:cs="Times New Roman"/>
          <w:sz w:val="24"/>
          <w:szCs w:val="24"/>
        </w:rPr>
        <w:t xml:space="preserve"> Madrid, organizada por la Universidad Carlos III de Madrid y la Comisión de Naciones Unidas para el Derecho Mercantil Internacional (CNUDMI/UNCITRAL), celebrada del 28 de junio al 2 de julio de 2010. </w:t>
      </w:r>
    </w:p>
    <w:p w:rsidR="006227FB" w:rsidRPr="003C007B" w:rsidRDefault="001161C8" w:rsidP="003C007B">
      <w:pPr>
        <w:jc w:val="both"/>
        <w:rPr>
          <w:rFonts w:ascii="Times New Roman" w:hAnsi="Times New Roman" w:cs="Times New Roman"/>
          <w:sz w:val="24"/>
          <w:szCs w:val="24"/>
        </w:rPr>
      </w:pPr>
      <w:r w:rsidRPr="003C007B">
        <w:rPr>
          <w:rFonts w:ascii="Times New Roman" w:hAnsi="Times New Roman" w:cs="Times New Roman"/>
          <w:sz w:val="24"/>
          <w:szCs w:val="24"/>
        </w:rPr>
        <w:tab/>
      </w:r>
      <w:r w:rsidR="006227FB" w:rsidRPr="003C007B">
        <w:rPr>
          <w:rFonts w:ascii="Times New Roman" w:hAnsi="Times New Roman" w:cs="Times New Roman"/>
          <w:sz w:val="24"/>
          <w:szCs w:val="24"/>
        </w:rPr>
        <w:t xml:space="preserve">Entre los numerosos Premios recibidos, destacan el Primer Premio de artículos jurídicos del III PREMIO SOBRE ARTICULOS JURIDICOS DEL ILUSTRE COLEGIO DE ABOGADOS DE GIJÓN del año 1993; Premio (y beca) del CONSEJO GENERAL DE LOS COLEGIOS OFICIALES DE AGENTES DE LA PROPIEDAD </w:t>
      </w:r>
      <w:r w:rsidR="006227FB" w:rsidRPr="003C007B">
        <w:rPr>
          <w:rFonts w:ascii="Times New Roman" w:hAnsi="Times New Roman" w:cs="Times New Roman"/>
          <w:sz w:val="24"/>
          <w:szCs w:val="24"/>
        </w:rPr>
        <w:lastRenderedPageBreak/>
        <w:t>INMOBILIARIA por la redacción y publicación de su Tesis Doctoral; Segundo Accésit de la tercera edición del Premio de Artículos Jurídicos GARCIA GOYENA, concedido por la Facultad de Derecho de la UNED, en 2004, por el trabajo “El contrato de amarre en puerto deportivo”; Primer Premio MEMORIAL DEGÀ RODA I VENTURA, en 2004, otorgado por el ILUSTRE COLEGIO DE ABOGADOS DE BARCELONA, por el trabajo  “Una reflexión transversal sobre el futuro de la independencia del abogado”; Segundo Premio de “Derecho civil y mercantil” del CENTRO DE ESTUDIOS FINANCIEROS, 2004, por el trabajo titulado “Los administradores competidores de la Sociedad Anónima administrada…”; Primer Premio de Artículos Jurídicos en Materia de Familia, de la ASOCIACIÓN DE ABOGADOS DE FAMILIA, en 2005, con motivo del trabajo titulado “La reforma del Código civil por la Ley de Sociedad Limitada Nueva Empresa en materia de empresa familiar”; XIX Premio de Artículos Doctrinales, mención especial, de LA LEY,  en 2005, por el artículo “La retribución de los administradores concursales”; Primer accésit del Premio de “Derecho civil y mercantil” del CENTRO DE ESTUDIOS FINANCIEROS, en 2006, por el artículo “Análisis crítico de la lucha contra la morosidad en las operac</w:t>
      </w:r>
      <w:r w:rsidR="00C923D0" w:rsidRPr="003C007B">
        <w:rPr>
          <w:rFonts w:ascii="Times New Roman" w:hAnsi="Times New Roman" w:cs="Times New Roman"/>
          <w:sz w:val="24"/>
          <w:szCs w:val="24"/>
        </w:rPr>
        <w:t xml:space="preserve">iones comerciales (Ley 3/2004)” o, en fin, el .- Primer premio "JOSÉ MARÍA CERVELLÓ", Cátedra José María </w:t>
      </w:r>
      <w:proofErr w:type="spellStart"/>
      <w:r w:rsidR="00C923D0" w:rsidRPr="003C007B">
        <w:rPr>
          <w:rFonts w:ascii="Times New Roman" w:hAnsi="Times New Roman" w:cs="Times New Roman"/>
          <w:sz w:val="24"/>
          <w:szCs w:val="24"/>
        </w:rPr>
        <w:t>Cervelló</w:t>
      </w:r>
      <w:proofErr w:type="spellEnd"/>
      <w:r w:rsidR="00C923D0" w:rsidRPr="003C007B">
        <w:rPr>
          <w:rFonts w:ascii="Times New Roman" w:hAnsi="Times New Roman" w:cs="Times New Roman"/>
          <w:sz w:val="24"/>
          <w:szCs w:val="24"/>
        </w:rPr>
        <w:t xml:space="preserve"> Grande, del INSTITUTO DE EMPRESA BUSINESS SCHOOL, en 2007, por el trabajo "Los límites legales a la actuación de los administradores de la sociedad opada”. Igualmente, ha disfrutado de Becas de la Fundación Banco Herrero y de la Universidad de Oviedo, formativas y para estudios de la lengua alemana, cuyo conocimiento, al igual que el de la inglesa, tiene fehacientemente acreditado.</w:t>
      </w:r>
    </w:p>
    <w:p w:rsidR="00CC16B9" w:rsidRPr="003C007B" w:rsidRDefault="001161C8" w:rsidP="003C007B">
      <w:pPr>
        <w:jc w:val="both"/>
        <w:rPr>
          <w:rFonts w:ascii="Times New Roman" w:hAnsi="Times New Roman" w:cs="Times New Roman"/>
          <w:sz w:val="24"/>
          <w:szCs w:val="24"/>
        </w:rPr>
      </w:pPr>
      <w:r w:rsidRPr="003C007B">
        <w:rPr>
          <w:rFonts w:ascii="Times New Roman" w:hAnsi="Times New Roman" w:cs="Times New Roman"/>
          <w:sz w:val="24"/>
          <w:szCs w:val="24"/>
        </w:rPr>
        <w:tab/>
      </w:r>
      <w:r w:rsidR="00C923D0" w:rsidRPr="003C007B">
        <w:rPr>
          <w:rFonts w:ascii="Times New Roman" w:hAnsi="Times New Roman" w:cs="Times New Roman"/>
          <w:sz w:val="24"/>
          <w:szCs w:val="24"/>
        </w:rPr>
        <w:t xml:space="preserve">Académico correspondiente desde el 25 de enero de 2006, accede ahora a la </w:t>
      </w:r>
      <w:r w:rsidR="00CC16B9" w:rsidRPr="003C007B">
        <w:rPr>
          <w:rFonts w:ascii="Times New Roman" w:hAnsi="Times New Roman" w:cs="Times New Roman"/>
          <w:sz w:val="24"/>
          <w:szCs w:val="24"/>
        </w:rPr>
        <w:t>Medalla XXVI</w:t>
      </w:r>
      <w:r w:rsidR="00CC0A42" w:rsidRPr="003C007B">
        <w:rPr>
          <w:rFonts w:ascii="Times New Roman" w:hAnsi="Times New Roman" w:cs="Times New Roman"/>
          <w:sz w:val="24"/>
          <w:szCs w:val="24"/>
        </w:rPr>
        <w:t xml:space="preserve">. Medalla, cuyo primer titular electo -el 13 de mayo de 1976- fue don José Álvarez de Toledo López, quien falleció sin haber leído el discurso de ingreso el 2 de septiembre de 1982 y cuya vacante fue cubierta por don Rafael </w:t>
      </w:r>
      <w:proofErr w:type="spellStart"/>
      <w:r w:rsidR="00CC0A42" w:rsidRPr="003C007B">
        <w:rPr>
          <w:rFonts w:ascii="Times New Roman" w:hAnsi="Times New Roman" w:cs="Times New Roman"/>
          <w:sz w:val="24"/>
          <w:szCs w:val="24"/>
        </w:rPr>
        <w:t>Moutas</w:t>
      </w:r>
      <w:proofErr w:type="spellEnd"/>
      <w:r w:rsidR="00CC0A42" w:rsidRPr="003C007B">
        <w:rPr>
          <w:rFonts w:ascii="Times New Roman" w:hAnsi="Times New Roman" w:cs="Times New Roman"/>
          <w:sz w:val="24"/>
          <w:szCs w:val="24"/>
        </w:rPr>
        <w:t xml:space="preserve"> </w:t>
      </w:r>
      <w:proofErr w:type="spellStart"/>
      <w:r w:rsidR="00CC0A42" w:rsidRPr="003C007B">
        <w:rPr>
          <w:rFonts w:ascii="Times New Roman" w:hAnsi="Times New Roman" w:cs="Times New Roman"/>
          <w:sz w:val="24"/>
          <w:szCs w:val="24"/>
        </w:rPr>
        <w:t>Merás</w:t>
      </w:r>
      <w:proofErr w:type="spellEnd"/>
      <w:r w:rsidR="00CC0A42" w:rsidRPr="003C007B">
        <w:rPr>
          <w:rFonts w:ascii="Times New Roman" w:hAnsi="Times New Roman" w:cs="Times New Roman"/>
          <w:sz w:val="24"/>
          <w:szCs w:val="24"/>
        </w:rPr>
        <w:t xml:space="preserve">, elegido el 24 de marzo de 1983, quien disertó el 12 de febrero de 1985 sobre </w:t>
      </w:r>
      <w:r w:rsidR="00CC0A42" w:rsidRPr="003C007B">
        <w:rPr>
          <w:rFonts w:ascii="Times New Roman" w:hAnsi="Times New Roman" w:cs="Times New Roman"/>
          <w:i/>
          <w:sz w:val="24"/>
          <w:szCs w:val="24"/>
        </w:rPr>
        <w:t>La reforma hipotecaria</w:t>
      </w:r>
      <w:r w:rsidR="00CC0A42" w:rsidRPr="003C007B">
        <w:rPr>
          <w:rFonts w:ascii="Times New Roman" w:hAnsi="Times New Roman" w:cs="Times New Roman"/>
          <w:sz w:val="24"/>
          <w:szCs w:val="24"/>
        </w:rPr>
        <w:t>. Su fallecimiento</w:t>
      </w:r>
      <w:r w:rsidR="003C007B">
        <w:rPr>
          <w:rFonts w:ascii="Times New Roman" w:hAnsi="Times New Roman" w:cs="Times New Roman"/>
          <w:sz w:val="24"/>
          <w:szCs w:val="24"/>
        </w:rPr>
        <w:t>,</w:t>
      </w:r>
      <w:r w:rsidR="00CC0A42" w:rsidRPr="003C007B">
        <w:rPr>
          <w:rFonts w:ascii="Times New Roman" w:hAnsi="Times New Roman" w:cs="Times New Roman"/>
          <w:sz w:val="24"/>
          <w:szCs w:val="24"/>
        </w:rPr>
        <w:t xml:space="preserve"> el 11 de abril de 2014, dio lugar a la vacante cuya provisión hoy se culmina. Por tanto y termino, nuestro recuerdo y admiración a los ausentes y nuestra fundada esperanza en las prometidas contribuciones que, para el futuro inmediato, nos brindará el nuevo compañero al que, en nombre de la Corporación, doy la más cálida bienvenida.</w:t>
      </w:r>
    </w:p>
    <w:p w:rsidR="00986743" w:rsidRPr="003C007B" w:rsidRDefault="00986743" w:rsidP="003C007B">
      <w:pPr>
        <w:jc w:val="both"/>
        <w:rPr>
          <w:rFonts w:ascii="Times New Roman" w:hAnsi="Times New Roman" w:cs="Times New Roman"/>
          <w:sz w:val="24"/>
          <w:szCs w:val="24"/>
        </w:rPr>
      </w:pPr>
    </w:p>
    <w:p w:rsidR="00986743" w:rsidRPr="003C007B" w:rsidRDefault="00986743" w:rsidP="003C007B">
      <w:pPr>
        <w:jc w:val="both"/>
        <w:rPr>
          <w:rFonts w:ascii="Times New Roman" w:hAnsi="Times New Roman" w:cs="Times New Roman"/>
          <w:sz w:val="24"/>
          <w:szCs w:val="24"/>
        </w:rPr>
      </w:pPr>
      <w:r w:rsidRPr="003C007B">
        <w:rPr>
          <w:rFonts w:ascii="Times New Roman" w:hAnsi="Times New Roman" w:cs="Times New Roman"/>
          <w:sz w:val="24"/>
          <w:szCs w:val="24"/>
        </w:rPr>
        <w:t>Leopoldo Tolivar Alas</w:t>
      </w:r>
    </w:p>
    <w:p w:rsidR="00CC16B9" w:rsidRPr="003C007B" w:rsidRDefault="00CC16B9" w:rsidP="003C007B">
      <w:pPr>
        <w:pStyle w:val="Sinespaciado"/>
        <w:jc w:val="both"/>
        <w:rPr>
          <w:rFonts w:ascii="Times New Roman" w:hAnsi="Times New Roman" w:cs="Times New Roman"/>
          <w:sz w:val="24"/>
          <w:szCs w:val="24"/>
        </w:rPr>
      </w:pPr>
    </w:p>
    <w:sectPr w:rsidR="00CC16B9" w:rsidRPr="003C007B" w:rsidSect="00DA28A1">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8F2E88"/>
    <w:rsid w:val="00045253"/>
    <w:rsid w:val="00074952"/>
    <w:rsid w:val="001161C8"/>
    <w:rsid w:val="001225B3"/>
    <w:rsid w:val="00307DFF"/>
    <w:rsid w:val="003C007B"/>
    <w:rsid w:val="006227FB"/>
    <w:rsid w:val="00623536"/>
    <w:rsid w:val="006C420C"/>
    <w:rsid w:val="007018F1"/>
    <w:rsid w:val="007F04DC"/>
    <w:rsid w:val="007F43AA"/>
    <w:rsid w:val="00861785"/>
    <w:rsid w:val="008F2E88"/>
    <w:rsid w:val="00986743"/>
    <w:rsid w:val="00AE17BB"/>
    <w:rsid w:val="00B7755B"/>
    <w:rsid w:val="00C53A06"/>
    <w:rsid w:val="00C923D0"/>
    <w:rsid w:val="00CC0A42"/>
    <w:rsid w:val="00CC16B9"/>
    <w:rsid w:val="00CF1DF8"/>
    <w:rsid w:val="00D43CC8"/>
    <w:rsid w:val="00DA28A1"/>
    <w:rsid w:val="00ED3E81"/>
    <w:rsid w:val="00F10B03"/>
    <w:rsid w:val="00F1380F"/>
    <w:rsid w:val="00FF714B"/>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A28A1"/>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uiPriority w:val="1"/>
    <w:qFormat/>
    <w:rsid w:val="00D43CC8"/>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uiPriority w:val="1"/>
    <w:qFormat/>
    <w:rsid w:val="00D43CC8"/>
    <w:pPr>
      <w:spacing w:after="0" w:line="240" w:lineRule="auto"/>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FB793C-D54C-4BB3-AF9E-2CA3C77D7A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1830</Words>
  <Characters>10071</Characters>
  <Application>Microsoft Office Word</Application>
  <DocSecurity>0</DocSecurity>
  <Lines>83</Lines>
  <Paragraphs>23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11878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pedro</cp:lastModifiedBy>
  <cp:revision>2</cp:revision>
  <dcterms:created xsi:type="dcterms:W3CDTF">2016-03-04T08:04:00Z</dcterms:created>
  <dcterms:modified xsi:type="dcterms:W3CDTF">2016-03-04T08:04:00Z</dcterms:modified>
</cp:coreProperties>
</file>